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6A" w:rsidRDefault="00F0215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</w:t>
      </w:r>
    </w:p>
    <w:p w:rsidR="00800B6A" w:rsidRDefault="00800B6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6"/>
        <w:gridCol w:w="1921"/>
        <w:gridCol w:w="1140"/>
        <w:gridCol w:w="1989"/>
        <w:gridCol w:w="1229"/>
      </w:tblGrid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A4235C" w:rsidP="001F3E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Студијски програм: </w:t>
            </w:r>
            <w:r w:rsidR="00CC6F78" w:rsidRPr="00CC6F78">
              <w:rPr>
                <w:rFonts w:ascii="Times New Roman" w:eastAsia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CA4BEE">
              <w:rPr>
                <w:rFonts w:ascii="Times New Roman" w:eastAsia="Times New Roman" w:hAnsi="Times New Roman"/>
                <w:sz w:val="20"/>
                <w:szCs w:val="20"/>
              </w:rPr>
              <w:t>Буквари и букварска настава – компаративни приступ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 w:rsidP="00252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Наставник/наставници: </w:t>
            </w:r>
            <w:proofErr w:type="spellStart"/>
            <w:r w:rsidRPr="00CA4BEE">
              <w:rPr>
                <w:rFonts w:ascii="Times New Roman" w:eastAsia="Times New Roman" w:hAnsi="Times New Roman"/>
                <w:sz w:val="20"/>
                <w:szCs w:val="20"/>
              </w:rPr>
              <w:t>Негру</w:t>
            </w:r>
            <w:proofErr w:type="spellEnd"/>
            <w:r w:rsidRPr="00CA4B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4BEE">
              <w:rPr>
                <w:rFonts w:ascii="Times New Roman" w:eastAsia="Times New Roman" w:hAnsi="Times New Roman"/>
                <w:sz w:val="20"/>
                <w:szCs w:val="20"/>
              </w:rPr>
              <w:t>Маринел</w:t>
            </w:r>
            <w:proofErr w:type="spellEnd"/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предмета: </w:t>
            </w:r>
            <w:r w:rsidRPr="00CA4BEE">
              <w:rPr>
                <w:rFonts w:ascii="Times New Roman" w:eastAsia="Times New Roman" w:hAnsi="Times New Roman"/>
                <w:sz w:val="20"/>
                <w:szCs w:val="20"/>
              </w:rPr>
              <w:t>изборни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Pr="00B958FF" w:rsidRDefault="00F02151" w:rsidP="00B95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Број ЕСПБ: </w:t>
            </w:r>
            <w:r w:rsidR="00B958FF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5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Pr="001F3E89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Услов: </w:t>
            </w:r>
            <w:r w:rsidR="001F3E89">
              <w:rPr>
                <w:rFonts w:ascii="Times New Roman" w:eastAsia="Times New Roman" w:hAnsi="Times New Roman"/>
                <w:b/>
                <w:sz w:val="20"/>
                <w:szCs w:val="20"/>
                <w:lang w:val="sr-Cyrl-RS"/>
              </w:rPr>
              <w:t>/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800B6A" w:rsidRDefault="00F02151" w:rsidP="00BA36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Упознавање студената са историјским развојем буквара и букварске наставе и припрема за самосталну анализу и процену буквара </w:t>
            </w:r>
            <w:r w:rsidR="00BA3698">
              <w:rPr>
                <w:rFonts w:ascii="Times New Roman" w:eastAsia="Times New Roman" w:hAnsi="Times New Roman"/>
                <w:sz w:val="20"/>
                <w:szCs w:val="20"/>
              </w:rPr>
              <w:t>ради употребе у настави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почетног читања и писања. Оспособљавање учитеља за букварску наставу у националном и мултикултуралном контексту.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800B6A" w:rsidRDefault="00F02151" w:rsidP="00BA36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="00A4235C">
              <w:rPr>
                <w:rFonts w:ascii="Times New Roman" w:eastAsia="Times New Roman" w:hAnsi="Times New Roman"/>
                <w:sz w:val="20"/>
                <w:szCs w:val="20"/>
              </w:rPr>
              <w:t>тудент самостално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анализ</w:t>
            </w:r>
            <w:r w:rsidR="00A4235C">
              <w:rPr>
                <w:rFonts w:ascii="Times New Roman" w:eastAsia="Times New Roman" w:hAnsi="Times New Roman"/>
                <w:sz w:val="20"/>
                <w:szCs w:val="20"/>
              </w:rPr>
              <w:t>ира и процењује букваре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A3698">
              <w:rPr>
                <w:rFonts w:ascii="Times New Roman" w:eastAsia="Times New Roman" w:hAnsi="Times New Roman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A3698">
              <w:rPr>
                <w:rFonts w:ascii="Times New Roman" w:eastAsia="Times New Roman" w:hAnsi="Times New Roman"/>
                <w:sz w:val="20"/>
                <w:szCs w:val="20"/>
              </w:rPr>
              <w:t>употребу у настави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почетног читања и писања. 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00B6A" w:rsidRDefault="00F0215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Историјски преглед букварске наставе. Историја српских</w:t>
            </w:r>
            <w:r w:rsidR="00F85DF1">
              <w:rPr>
                <w:rFonts w:ascii="Times New Roman" w:eastAsia="Times New Roman" w:hAnsi="Times New Roman"/>
                <w:sz w:val="20"/>
                <w:szCs w:val="20"/>
              </w:rPr>
              <w:t xml:space="preserve"> буквара. Дијахронијска 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омпаративна</w:t>
            </w:r>
            <w:r w:rsidR="00F85DF1">
              <w:rPr>
                <w:rFonts w:ascii="Times New Roman" w:eastAsia="Times New Roman" w:hAnsi="Times New Roman"/>
                <w:sz w:val="20"/>
                <w:szCs w:val="20"/>
              </w:rPr>
              <w:t xml:space="preserve"> анализа </w:t>
            </w:r>
            <w:r w:rsidR="00B4309C">
              <w:rPr>
                <w:rFonts w:ascii="Times New Roman" w:eastAsia="Times New Roman" w:hAnsi="Times New Roman"/>
                <w:sz w:val="20"/>
                <w:szCs w:val="20"/>
              </w:rPr>
              <w:t xml:space="preserve">српских </w:t>
            </w:r>
            <w:r w:rsidR="00F85DF1">
              <w:rPr>
                <w:rFonts w:ascii="Times New Roman" w:eastAsia="Times New Roman" w:hAnsi="Times New Roman"/>
                <w:sz w:val="20"/>
                <w:szCs w:val="20"/>
              </w:rPr>
              <w:t>буквара</w:t>
            </w:r>
            <w:r w:rsidR="00B4309C">
              <w:rPr>
                <w:rFonts w:ascii="Times New Roman" w:eastAsia="Times New Roman" w:hAnsi="Times New Roman"/>
                <w:sz w:val="20"/>
                <w:szCs w:val="20"/>
              </w:rPr>
              <w:t xml:space="preserve">. Букварска продукција у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последњој деценији. Методички аспекти савременог буквара – компаративна анализа. Функционалност електронских буквара. Концепција српских буквара у односу на европске (на одабраним примерима).</w:t>
            </w:r>
          </w:p>
          <w:p w:rsidR="00800B6A" w:rsidRDefault="00F02151" w:rsidP="0018243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Напомена</w:t>
            </w:r>
            <w:r w:rsidR="00AD7FB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Наставном одељењу у Вршцу предмет је усмерен ка припремању студената за ра</w:t>
            </w:r>
            <w:r w:rsidR="00CA4BEE">
              <w:rPr>
                <w:rFonts w:ascii="Times New Roman" w:eastAsia="Times New Roman" w:hAnsi="Times New Roman"/>
                <w:sz w:val="20"/>
                <w:szCs w:val="20"/>
              </w:rPr>
              <w:t xml:space="preserve">д у </w:t>
            </w:r>
            <w:proofErr w:type="spellStart"/>
            <w:r w:rsidR="00CA4BEE">
              <w:rPr>
                <w:rFonts w:ascii="Times New Roman" w:eastAsia="Times New Roman" w:hAnsi="Times New Roman"/>
                <w:sz w:val="20"/>
                <w:szCs w:val="20"/>
              </w:rPr>
              <w:t>билингвалној</w:t>
            </w:r>
            <w:proofErr w:type="spellEnd"/>
            <w:r w:rsidR="00CA4BEE">
              <w:rPr>
                <w:rFonts w:ascii="Times New Roman" w:eastAsia="Times New Roman" w:hAnsi="Times New Roman"/>
                <w:sz w:val="20"/>
                <w:szCs w:val="20"/>
              </w:rPr>
              <w:t xml:space="preserve"> средини, има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циљ </w:t>
            </w:r>
            <w:r w:rsidR="00CA4BEE">
              <w:rPr>
                <w:rFonts w:ascii="Times New Roman" w:eastAsia="Times New Roman" w:hAnsi="Times New Roman"/>
                <w:sz w:val="20"/>
                <w:szCs w:val="20"/>
              </w:rPr>
              <w:t>да оспособи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учитеља за букварску наставу у мултикултуралном контексту</w:t>
            </w:r>
            <w:r w:rsidR="005911A2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11A2">
              <w:rPr>
                <w:rFonts w:ascii="Times New Roman" w:eastAsia="Times New Roman" w:hAnsi="Times New Roman"/>
                <w:sz w:val="20"/>
                <w:szCs w:val="20"/>
              </w:rPr>
              <w:t xml:space="preserve">па </w:t>
            </w:r>
            <w:r w:rsidR="00CE33E7">
              <w:rPr>
                <w:rFonts w:ascii="Times New Roman" w:eastAsia="Times New Roman" w:hAnsi="Times New Roman"/>
                <w:sz w:val="20"/>
                <w:szCs w:val="20"/>
              </w:rPr>
              <w:t xml:space="preserve">обухвата </w:t>
            </w:r>
            <w:r w:rsidR="005911A2">
              <w:rPr>
                <w:rFonts w:ascii="Times New Roman" w:eastAsia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следеће наставне теме: Историјски преглед букварске наставе на румунском језику. Историја румунских буквара. Буквари у Србији</w:t>
            </w:r>
            <w:r w:rsidR="00D25DD5">
              <w:rPr>
                <w:rFonts w:ascii="Times New Roman" w:eastAsia="Times New Roman" w:hAnsi="Times New Roman"/>
                <w:sz w:val="20"/>
                <w:szCs w:val="20"/>
              </w:rPr>
              <w:t xml:space="preserve"> на румунском језику у последњој деценији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Методички аспекти савременог буквара на румунском језику – компаративна анализа. Функционалност електронских буквара на румунском језику. Концепција румунских буквара у односу на европске (на одабраним примерима).</w:t>
            </w:r>
            <w:r w:rsidR="00182436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Студенти </w:t>
            </w:r>
            <w:r w:rsidR="00E569B1">
              <w:rPr>
                <w:rFonts w:ascii="Times New Roman" w:eastAsia="Times New Roman" w:hAnsi="Times New Roman"/>
                <w:sz w:val="20"/>
                <w:szCs w:val="20"/>
              </w:rPr>
              <w:t xml:space="preserve">(1)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упоређују одабране актуелне букваре различитих аутора или букваре који припадају букварској историји и одређују структуралне одлике </w:t>
            </w:r>
            <w:r w:rsidR="00E569B1">
              <w:rPr>
                <w:rFonts w:ascii="Times New Roman" w:eastAsia="Times New Roman" w:hAnsi="Times New Roman"/>
                <w:sz w:val="20"/>
                <w:szCs w:val="20"/>
              </w:rPr>
              <w:t xml:space="preserve">уџбеника </w:t>
            </w:r>
            <w:r w:rsidR="00A80F9F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E569B1">
              <w:rPr>
                <w:rFonts w:ascii="Times New Roman" w:eastAsia="Times New Roman" w:hAnsi="Times New Roman"/>
                <w:sz w:val="20"/>
                <w:szCs w:val="20"/>
              </w:rPr>
              <w:t>и уџбеничке странице</w:t>
            </w:r>
            <w:r w:rsidR="00A80F9F">
              <w:rPr>
                <w:rFonts w:ascii="Times New Roman" w:eastAsia="Times New Roman" w:hAnsi="Times New Roman"/>
                <w:sz w:val="20"/>
                <w:szCs w:val="20"/>
              </w:rPr>
              <w:t>) и</w:t>
            </w:r>
            <w:r w:rsidR="00E569B1">
              <w:rPr>
                <w:rFonts w:ascii="Times New Roman" w:eastAsia="Times New Roman" w:hAnsi="Times New Roman"/>
                <w:sz w:val="20"/>
                <w:szCs w:val="20"/>
              </w:rPr>
              <w:t xml:space="preserve"> (2) 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ирају тему семинарског </w:t>
            </w:r>
            <w:r w:rsidR="00883200">
              <w:rPr>
                <w:rFonts w:ascii="Times New Roman" w:eastAsia="Times New Roman" w:hAnsi="Times New Roman"/>
                <w:sz w:val="20"/>
                <w:szCs w:val="20"/>
              </w:rPr>
              <w:t xml:space="preserve">рада у договору с наставницима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у складу с њом добијају препоруку о одговарајућој литератури и и</w:t>
            </w:r>
            <w:r w:rsidR="00883200">
              <w:rPr>
                <w:rFonts w:ascii="Times New Roman" w:eastAsia="Times New Roman" w:hAnsi="Times New Roman"/>
                <w:sz w:val="20"/>
                <w:szCs w:val="20"/>
              </w:rPr>
              <w:t>зворима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Литература </w:t>
            </w:r>
          </w:p>
          <w:p w:rsidR="00800B6A" w:rsidRDefault="00CA4BEE" w:rsidP="00883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Милатовић</w:t>
            </w:r>
            <w:proofErr w:type="spellEnd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В. (2011). </w:t>
            </w:r>
            <w:r w:rsidR="00F0215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Методика наставе српског језика и књижевности у разредној настави</w:t>
            </w:r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Београд: Учитељски факултет, 27–237.</w:t>
            </w:r>
          </w:p>
          <w:p w:rsidR="009418A2" w:rsidRDefault="00CA4BEE" w:rsidP="00883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2. </w:t>
            </w:r>
            <w:r w:rsidR="009418A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Буквари и букварска настава код Срба</w:t>
            </w:r>
            <w:r w:rsidR="009418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(2010). </w:t>
            </w:r>
            <w:proofErr w:type="spellStart"/>
            <w:r w:rsidR="009418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Јордановић</w:t>
            </w:r>
            <w:proofErr w:type="spellEnd"/>
            <w:r w:rsidR="009418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Б. (ур.). Београд: Педагошки музеј, 7–134, 173–231, 253–305.</w:t>
            </w:r>
          </w:p>
          <w:p w:rsidR="009418A2" w:rsidRDefault="00CA4BEE" w:rsidP="009418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3. </w:t>
            </w:r>
            <w:r w:rsidR="009418A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Лексикон образовних термина</w:t>
            </w:r>
            <w:r w:rsidR="009418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(2014). </w:t>
            </w:r>
            <w:proofErr w:type="spellStart"/>
            <w:r w:rsidR="009418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Пијановић</w:t>
            </w:r>
            <w:proofErr w:type="spellEnd"/>
            <w:r w:rsidR="009418A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П. (ур.). Београд: Учитељски факултет, 71–72, 401–402, 480–481, 607.</w:t>
            </w:r>
          </w:p>
          <w:p w:rsidR="00800B6A" w:rsidRDefault="00CA4BEE" w:rsidP="00883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4. </w:t>
            </w:r>
            <w:r w:rsidR="00753017" w:rsidRPr="0075301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Призор, часопис за културну историју </w:t>
            </w:r>
            <w:proofErr w:type="spellStart"/>
            <w:r w:rsidR="00753017" w:rsidRPr="0075301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Јадра</w:t>
            </w:r>
            <w:proofErr w:type="spellEnd"/>
            <w:r w:rsidR="00753017" w:rsidRPr="0075301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(2017), Лозница: Центар з</w:t>
            </w:r>
            <w:r w:rsidR="0088320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 културу „Вук </w:t>
            </w:r>
            <w:proofErr w:type="spellStart"/>
            <w:r w:rsidR="0088320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Караџић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ˮ</w:t>
            </w:r>
            <w:proofErr w:type="spellEnd"/>
            <w:r w:rsidR="0088320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бр. 16, </w:t>
            </w:r>
            <w:r w:rsidR="00883200" w:rsidRPr="0088320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17–46.</w:t>
            </w:r>
          </w:p>
          <w:p w:rsidR="00800B6A" w:rsidRDefault="00800B6A" w:rsidP="00B466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</w:pPr>
          </w:p>
          <w:p w:rsidR="00800B6A" w:rsidRPr="00A360C9" w:rsidRDefault="00AA7C41" w:rsidP="00B4660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/>
                <w:sz w:val="20"/>
                <w:szCs w:val="20"/>
              </w:rPr>
              <w:t>Напомена.</w:t>
            </w:r>
            <w:r w:rsidR="00F02151"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r w:rsidR="00B46605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 w:rsidR="00F02151">
              <w:rPr>
                <w:rFonts w:ascii="Times New Roman" w:eastAsia="Times New Roman" w:hAnsi="Times New Roman"/>
                <w:sz w:val="20"/>
                <w:szCs w:val="20"/>
              </w:rPr>
              <w:t>аставном одељењу у Вршцу литература за студенте обухвата и следеће наслове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  <w:p w:rsidR="00800B6A" w:rsidRDefault="00CA4BEE" w:rsidP="00883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Berca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</w:t>
            </w:r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I</w:t>
            </w:r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(1971).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Metodica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predării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limbii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române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Bucureşti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Editura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</w:t>
            </w:r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idactică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şi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Pedagogică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21–</w:t>
            </w:r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103.</w:t>
            </w:r>
          </w:p>
          <w:p w:rsidR="00800B6A" w:rsidRPr="00B46605" w:rsidRDefault="00CA4BEE" w:rsidP="00883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Spariosu</w:t>
            </w:r>
            <w:proofErr w:type="spellEnd"/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T. </w:t>
            </w:r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(1984).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Metodica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învăţământului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limbii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şi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literaturii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române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în</w:t>
            </w:r>
            <w:proofErr w:type="spellEnd"/>
            <w:r w:rsidR="00F02151" w:rsidRPr="00B466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 P.S.A</w:t>
            </w:r>
            <w:r w:rsidR="00F0215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F0215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Voivodina</w:t>
            </w:r>
            <w:proofErr w:type="spellEnd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Panc</w:t>
            </w:r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io</w:t>
            </w:r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</w:t>
            </w:r>
            <w:r w:rsidR="00B4660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</w:t>
            </w:r>
            <w:proofErr w:type="spellEnd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Libertatea</w:t>
            </w:r>
            <w:proofErr w:type="spellEnd"/>
            <w:r w:rsidR="00F0215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3076" w:type="dxa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800B6A" w:rsidRDefault="00EE41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</w:t>
            </w:r>
            <w:r w:rsidRPr="001F3E89">
              <w:rPr>
                <w:rFonts w:ascii="Times New Roman" w:eastAsia="Times New Roman" w:hAnsi="Times New Roman"/>
                <w:sz w:val="20"/>
                <w:szCs w:val="20"/>
              </w:rPr>
              <w:t>: 1</w:t>
            </w:r>
          </w:p>
        </w:tc>
        <w:tc>
          <w:tcPr>
            <w:tcW w:w="3218" w:type="dxa"/>
            <w:gridSpan w:val="2"/>
            <w:vAlign w:val="center"/>
          </w:tcPr>
          <w:p w:rsidR="00800B6A" w:rsidRPr="00B958FF" w:rsidRDefault="00F02151" w:rsidP="00B95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</w:t>
            </w:r>
            <w:r w:rsidRPr="001F3E89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="00CA4BEE" w:rsidRPr="001F3E8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958FF" w:rsidRPr="001F3E89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800B6A" w:rsidRPr="00F02151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Монолошка, дијалошка, метода писаних радова, метода рада на тексту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9355" w:type="dxa"/>
            <w:gridSpan w:val="5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3076" w:type="dxa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800B6A" w:rsidRPr="00F02151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00B6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3076" w:type="dxa"/>
            <w:vAlign w:val="center"/>
          </w:tcPr>
          <w:p w:rsidR="00800B6A" w:rsidRPr="0061482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800B6A" w:rsidRPr="0061482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00B6A" w:rsidRPr="0061482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00B6A" w:rsidRPr="0061482A" w:rsidRDefault="00800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00B6A" w:rsidTr="00B46605">
        <w:trPr>
          <w:trHeight w:val="227"/>
          <w:jc w:val="center"/>
        </w:trPr>
        <w:tc>
          <w:tcPr>
            <w:tcW w:w="3076" w:type="dxa"/>
            <w:vAlign w:val="center"/>
          </w:tcPr>
          <w:p w:rsidR="00800B6A" w:rsidRPr="0061482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:rsidR="00800B6A" w:rsidRPr="0061482A" w:rsidRDefault="00800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00B6A" w:rsidRPr="0061482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исп</w:t>
            </w:r>
            <w:proofErr w:type="spellEnd"/>
            <w:r w:rsidR="001F3E89" w:rsidRPr="0061482A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и</w:t>
            </w: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00B6A" w:rsidRPr="0061482A" w:rsidRDefault="005F7C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3</w:t>
            </w:r>
            <w:r w:rsidR="00F02151" w:rsidRPr="0061482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800B6A" w:rsidTr="00B46605">
        <w:trPr>
          <w:trHeight w:val="227"/>
          <w:jc w:val="center"/>
        </w:trPr>
        <w:tc>
          <w:tcPr>
            <w:tcW w:w="3076" w:type="dxa"/>
            <w:vAlign w:val="center"/>
          </w:tcPr>
          <w:p w:rsidR="00800B6A" w:rsidRPr="0061482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800B6A" w:rsidRPr="0061482A" w:rsidRDefault="00800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00B6A" w:rsidRPr="0061482A" w:rsidRDefault="00800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00B6A" w:rsidRPr="0061482A" w:rsidRDefault="00800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00B6A" w:rsidTr="00B46605">
        <w:trPr>
          <w:trHeight w:val="227"/>
          <w:jc w:val="center"/>
        </w:trPr>
        <w:tc>
          <w:tcPr>
            <w:tcW w:w="3076" w:type="dxa"/>
            <w:vAlign w:val="center"/>
          </w:tcPr>
          <w:p w:rsidR="00800B6A" w:rsidRPr="0061482A" w:rsidRDefault="00F02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800B6A" w:rsidRPr="0061482A" w:rsidRDefault="005F7C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482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F02151" w:rsidRPr="0061482A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00B6A" w:rsidRPr="0061482A" w:rsidRDefault="00800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00B6A" w:rsidRPr="0061482A" w:rsidRDefault="00800B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800B6A" w:rsidRDefault="00800B6A">
      <w:pPr>
        <w:jc w:val="center"/>
        <w:rPr>
          <w:rFonts w:ascii="Times New Roman" w:eastAsia="Times New Roman" w:hAnsi="Times New Roman"/>
        </w:rPr>
      </w:pPr>
    </w:p>
    <w:p w:rsidR="00800B6A" w:rsidRDefault="00800B6A"/>
    <w:sectPr w:rsidR="00800B6A" w:rsidSect="00800B6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582551"/>
    <w:multiLevelType w:val="multilevel"/>
    <w:tmpl w:val="A6B04F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D4716"/>
    <w:multiLevelType w:val="multilevel"/>
    <w:tmpl w:val="BA1C44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00B6A"/>
    <w:rsid w:val="00182436"/>
    <w:rsid w:val="001F3E89"/>
    <w:rsid w:val="002523DF"/>
    <w:rsid w:val="00290F5E"/>
    <w:rsid w:val="003D57F3"/>
    <w:rsid w:val="005911A2"/>
    <w:rsid w:val="005F7C97"/>
    <w:rsid w:val="0061482A"/>
    <w:rsid w:val="00753017"/>
    <w:rsid w:val="007B1AFE"/>
    <w:rsid w:val="007F65D2"/>
    <w:rsid w:val="00800B6A"/>
    <w:rsid w:val="00883200"/>
    <w:rsid w:val="009418A2"/>
    <w:rsid w:val="00A360C9"/>
    <w:rsid w:val="00A4235C"/>
    <w:rsid w:val="00A80F9F"/>
    <w:rsid w:val="00AA7C41"/>
    <w:rsid w:val="00AD7FBE"/>
    <w:rsid w:val="00AF7DFB"/>
    <w:rsid w:val="00B26956"/>
    <w:rsid w:val="00B4309C"/>
    <w:rsid w:val="00B46605"/>
    <w:rsid w:val="00B958FF"/>
    <w:rsid w:val="00BA3698"/>
    <w:rsid w:val="00BC6B86"/>
    <w:rsid w:val="00CA4BEE"/>
    <w:rsid w:val="00CB224D"/>
    <w:rsid w:val="00CC6F78"/>
    <w:rsid w:val="00CE33E7"/>
    <w:rsid w:val="00D25DD5"/>
    <w:rsid w:val="00E04227"/>
    <w:rsid w:val="00E569B1"/>
    <w:rsid w:val="00EE41CB"/>
    <w:rsid w:val="00EF040F"/>
    <w:rsid w:val="00F02151"/>
    <w:rsid w:val="00F44ED6"/>
    <w:rsid w:val="00F85DF1"/>
    <w:rsid w:val="00FA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969C5-6AA6-4E4E-B649-6D927187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Cyrl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rPr>
      <w:rFonts w:cs="Times New Roman"/>
    </w:rPr>
  </w:style>
  <w:style w:type="paragraph" w:styleId="Heading1">
    <w:name w:val="heading 1"/>
    <w:basedOn w:val="Normal1"/>
    <w:next w:val="Normal1"/>
    <w:rsid w:val="00800B6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800B6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800B6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800B6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800B6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800B6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00B6A"/>
  </w:style>
  <w:style w:type="paragraph" w:styleId="Title">
    <w:name w:val="Title"/>
    <w:basedOn w:val="Normal1"/>
    <w:next w:val="Normal1"/>
    <w:rsid w:val="00800B6A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F3407"/>
    <w:pPr>
      <w:spacing w:after="200" w:line="276" w:lineRule="auto"/>
      <w:ind w:left="720"/>
      <w:contextualSpacing/>
    </w:pPr>
    <w:rPr>
      <w:lang w:val="en-US"/>
    </w:rPr>
  </w:style>
  <w:style w:type="paragraph" w:styleId="Subtitle">
    <w:name w:val="Subtitle"/>
    <w:basedOn w:val="Normal"/>
    <w:next w:val="Normal"/>
    <w:rsid w:val="00800B6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00B6A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E3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3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3E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3E7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3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cdM/BG0wQO4a7Ys8JHslzCtJ4g==">AMUW2mWQ2n2NB0M/MKG/BJZ42m64CALPhxdPAuhQOklCaw6AeuFlj8NyPRvMbkdkM9Ics1URoCuDRM8qsqcjXDVkdw4aQlo7D3xvIWF1pN467BJpvh+3crxI6NCWv1pxPZlVBjSUjUxG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34</cp:revision>
  <dcterms:created xsi:type="dcterms:W3CDTF">2020-05-27T18:24:00Z</dcterms:created>
  <dcterms:modified xsi:type="dcterms:W3CDTF">2021-07-08T13:38:00Z</dcterms:modified>
</cp:coreProperties>
</file>